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482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482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482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numPr>
          <w:ilvl w:val="0"/>
          <w:numId w:val="0"/>
        </w:numPr>
        <w:ind w:left="482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Слободского района</w:t>
      </w:r>
    </w:p>
    <w:p>
      <w:pPr>
        <w:pStyle w:val="ConsPlusNormal"/>
        <w:ind w:left="482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04.10.2019</w:t>
      </w:r>
      <w:r>
        <w:rPr>
          <w:rFonts w:cs="Times New Roman" w:ascii="Times New Roman" w:hAnsi="Times New Roman"/>
          <w:sz w:val="28"/>
          <w:szCs w:val="28"/>
        </w:rPr>
        <w:t xml:space="preserve">  № </w:t>
      </w:r>
      <w:r>
        <w:rPr>
          <w:rFonts w:cs="Times New Roman" w:ascii="Times New Roman" w:hAnsi="Times New Roman"/>
          <w:sz w:val="28"/>
          <w:szCs w:val="28"/>
        </w:rPr>
        <w:t>1605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разработки и утверждения бюджетного прогноза Слободского муниципального района Кировской области на долгосрочный период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определяет правила разработки и утверждения, период действия, а также требования к составу и содержанию бюджетного прогноза Слободского муниципального района Кировской области на долгосрочный период (далее - Бюджетный прогноз).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муниципального образования Слободской муниципальный район Кировской области (далее - Слободской район), при условии обеспечения долгосрочной сбалансированности и устойчивости бюджетной системы Слободского района и повышении эффективности бюджетных расходов.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Бюджетный прогноз разрабатывается каждые три года на шесть лет на основе прогноза социально-экономического развития Слободского муниципального района на соответствующий период.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spacing w:lineRule="auto" w:line="36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Требования к составу и содержанию бюджетного прогноза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2.1.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Требования к составу и содержанию бюджетного прогноза (изменений бюджетного прогноза) определяются согласно приложениям № 1-4 к настоящему Порядку.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2.2.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разработки и утверждения бюджетного прогноза в части, не урегулированной настоящим Порядком, устанавливается в соответствии с федеральным законодательством, законодательством Кировской области и муниципальными правовыми актами.</w:t>
      </w:r>
    </w:p>
    <w:p>
      <w:pPr>
        <w:pStyle w:val="ConsPlusNormal"/>
        <w:spacing w:lineRule="auto" w:line="360"/>
        <w:ind w:firstLine="539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spacing w:lineRule="auto" w:line="36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Разработка и утверждение бюджетного прогноза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Разработку Бюджетного прогноза (изменений Бюджетного прогноза), включая методическое и организационное обеспечение, осуществляет финансовое управление Слободского района совместно с управлением экономического развития и поддержки сельхозпроизводства администрации Слободского района.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управлением экономического развития и поддержки сельхозпроизводства администрации Слободского района в финансовое управление  Слободского района в срок, устанавливаемый постановлением администрации Слободского муниципального района  о мерах по составлению проекта бюджета района на очередной финансовый год и на плановый период.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муниципального образования на долгосрочный период, и иных показателях социально-экономического развития муниципального образования.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Проект бюджетного прогноза (проект изменений бюджетного прогноза), за исключением показателей финансового обеспечения муниципальных программ Слободского муниципального района, представляется в Слободскую районную Думу одновременно с проектом решения о бюджете Слободского муниципального района на очередной финансовый год и на плановый период.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Бюджетный прогноз (изменения Бюджетного прогноза) утверждается постановлением администрации Слободского муниципального района в срок, не превышающий двух месяцев со дня официального опубликования решения о бюджете района на очередной финансовый год и  плановый период. Финансовое управление Слободского района обеспечивает подготовку и согласование проекта постановления.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Бюджетный прогноз может быть изменен с учетом изменения прогноза социально-экономического развития Слободского муниципального района на долгосрочный период и принятого решения о бюджете Слободского муниципального района (далее–бюджет района) без продления периода его действия.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4. Контроль реализации бюджетного прогноза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Контроль реализации бюджетного прогноза осуществляется Финансовое управление Слободского района ежегодно на основе результатов мониторинга исполнения районного бюджета и консолидированного бюджета муниципального района, муниципальных программ муниципального района.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Финансовое управление Слободского района вправе запрашивать необходимую информацию у органов местного самоуправления муниципального района, структурных подразделений администрации Слободского района и органов местного самоуправления сельских поселений Слободского муниципального района в целях осуществления мониторинга и контроля реализации бюджетного прогноза.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Результаты контроля отражаются в пояснительной записке к годовому отчету об исполнении бюджета Слободского района за отчетный год в составе документов и материалов, представляемых одновременно с годовым отчетом об исполнении бюджета Слободского муниципального района за отчетный год.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Порядку разработки и  утверждения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бюджетного прогноза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Слободского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Кировской области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долгосрочный период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 и содержание бюджетного прогноза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Бюджетный прогноз включает в себя следующие разделы: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основные итоги исполнения консолидированного бюджета Слободского муниципального района (основные показатели районного бюджета и консолидированного бюджета  Слободского муниципального района) за отчетный финансовый год;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текущее состояние консолидированного бюджета Слободского муниципального района (основные показатели районного бюджета и консолидированного бюджета Слободского муниципального района) за текущий финансовый год;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подходы к разработке бюджетного прогноза;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прогноз основных характеристик и иных показателей районного бюджета и консолидированного бюджета Слободского муниципального района на долгосрочный период;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муниципальный долг Слободского муниципального района;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основные подходы (цели и задачи) к формированию и реализации бюджетной политики Слободского муниципального района;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подходы к прогнозированию и показатели финансового обеспечения муниципальных программ Слободского муниципального района на период их действия.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Бюджетный прогноз содержит: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прогноз основных показателей консолидированного бюджета Слободского муниципального района по форме согласно приложению № 2 к Порядку;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прогноз основных показателей районного бюджета по форме согласно приложению № 3 к Порядку;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показатели финансового обеспечения муниципальных программ Слободского района по форме согласно приложению № 4 к Порядку.</w:t>
      </w:r>
    </w:p>
    <w:p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Порядку разработки и  утверждения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бюджетного прогноза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Слободского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Кировской области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долгосрочный период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Прогноз основных показателей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консолидированного бюджета Слободского 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(тыс. рублей)</w:t>
      </w:r>
    </w:p>
    <w:tbl>
      <w:tblPr>
        <w:tblStyle w:val="af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1856"/>
        <w:gridCol w:w="1187"/>
        <w:gridCol w:w="1094"/>
        <w:gridCol w:w="1281"/>
        <w:gridCol w:w="1212"/>
        <w:gridCol w:w="1212"/>
        <w:gridCol w:w="1214"/>
      </w:tblGrid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Безвозмездные поступления,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&lt;*&gt; Очередной финансовый год.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3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Порядку разработки и  утверждения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бюджетного прогноза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Слободского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Кировской области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долгосрочный период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Прогноз основных показателей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бюджета  Слободского 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(тыс. рублей)</w:t>
      </w:r>
    </w:p>
    <w:tbl>
      <w:tblPr>
        <w:tblStyle w:val="af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1856"/>
        <w:gridCol w:w="1187"/>
        <w:gridCol w:w="1094"/>
        <w:gridCol w:w="1281"/>
        <w:gridCol w:w="1212"/>
        <w:gridCol w:w="1212"/>
        <w:gridCol w:w="1214"/>
      </w:tblGrid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&lt;*&gt; Очередной финансовый год.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4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Порядку разработки и  утверждения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бюджетного прогноза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Слободского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Кировской области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долгосрочный период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ПОКАЗАТЕЛИ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финансового обеспечения муниципальных программ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Слободского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(тыс. рублей)</w:t>
      </w:r>
    </w:p>
    <w:tbl>
      <w:tblPr>
        <w:tblStyle w:val="af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1790"/>
        <w:gridCol w:w="1174"/>
        <w:gridCol w:w="1083"/>
        <w:gridCol w:w="1264"/>
        <w:gridCol w:w="1197"/>
        <w:gridCol w:w="1198"/>
        <w:gridCol w:w="1200"/>
      </w:tblGrid>
      <w:tr>
        <w:trPr/>
        <w:tc>
          <w:tcPr>
            <w:tcW w:w="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муниципальных программ (основных мероприятий)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 - всего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737" w:hRule="atLeast"/>
        </w:trPr>
        <w:tc>
          <w:tcPr>
            <w:tcW w:w="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Расходы, распределенные по муниципальным программам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362c0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362c0"/>
    <w:rPr/>
  </w:style>
  <w:style w:type="character" w:styleId="Style16" w:customStyle="1">
    <w:name w:val="Интернет-ссылка"/>
    <w:basedOn w:val="DefaultParagraphFont"/>
    <w:uiPriority w:val="99"/>
    <w:semiHidden/>
    <w:unhideWhenUsed/>
    <w:rsid w:val="00ab5169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f0"/>
    <w:uiPriority w:val="99"/>
    <w:semiHidden/>
    <w:qFormat/>
    <w:rsid w:val="00176b85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4b1066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4b1066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4b1066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3362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3362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176b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2321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Application>LibreOffice/6.3.1.2$Windows_x86 LibreOffice_project/b79626edf0065ac373bd1df5c28bd630b4424273</Application>
  <Pages>8</Pages>
  <Words>975</Words>
  <Characters>7228</Characters>
  <CharactersWithSpaces>8088</CharactersWithSpaces>
  <Paragraphs>159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2019-07-08T13:08:00Z</dcterms:created>
  <dc:creator>RePack by Diakov</dc:creator>
  <dc:description/>
  <dc:language>ru-RU</dc:language>
  <cp:lastModifiedBy/>
  <cp:lastPrinted>2019-10-03T06:54:00Z</cp:lastPrinted>
  <dcterms:modified xsi:type="dcterms:W3CDTF">2019-11-08T08:11:18Z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